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8C08C" w14:textId="71FCDC9A" w:rsidR="00422DFB" w:rsidRDefault="009A03DA" w:rsidP="009A03DA">
      <w:pPr>
        <w:jc w:val="both"/>
        <w:rPr>
          <w:b/>
          <w:bCs/>
          <w:sz w:val="40"/>
          <w:szCs w:val="40"/>
        </w:rPr>
      </w:pPr>
      <w:r>
        <w:rPr>
          <w:b/>
          <w:bCs/>
          <w:sz w:val="40"/>
          <w:szCs w:val="40"/>
        </w:rPr>
        <w:t>Albaladejo: “</w:t>
      </w:r>
      <w:r w:rsidR="00356F9D">
        <w:rPr>
          <w:b/>
          <w:bCs/>
          <w:sz w:val="40"/>
          <w:szCs w:val="40"/>
        </w:rPr>
        <w:t>La Ley del Mar Menor del Gobierno regional funciona, y gracias a ella el estado del ecosistema es mejor”</w:t>
      </w:r>
    </w:p>
    <w:p w14:paraId="486A7A64" w14:textId="77777777" w:rsidR="00356F9D" w:rsidRDefault="00356F9D" w:rsidP="009A03DA">
      <w:pPr>
        <w:jc w:val="both"/>
        <w:rPr>
          <w:b/>
          <w:bCs/>
          <w:sz w:val="40"/>
          <w:szCs w:val="40"/>
        </w:rPr>
      </w:pPr>
    </w:p>
    <w:p w14:paraId="175CAA89" w14:textId="76885470" w:rsidR="00356F9D" w:rsidRDefault="00356F9D" w:rsidP="00356F9D">
      <w:pPr>
        <w:jc w:val="both"/>
        <w:rPr>
          <w:b/>
          <w:bCs/>
          <w:sz w:val="28"/>
          <w:szCs w:val="28"/>
        </w:rPr>
      </w:pPr>
      <w:r>
        <w:rPr>
          <w:b/>
          <w:bCs/>
          <w:sz w:val="28"/>
          <w:szCs w:val="28"/>
        </w:rPr>
        <w:t>“Si algo se está demostrando es que la actividad agraria y la defensa del Mar Menor son perfectamente compatibles, y esa es la línea de la modificación propuesta por el Partido Popular”, señala</w:t>
      </w:r>
      <w:r>
        <w:rPr>
          <w:b/>
          <w:bCs/>
          <w:sz w:val="28"/>
          <w:szCs w:val="28"/>
        </w:rPr>
        <w:t xml:space="preserve"> el diputado regional</w:t>
      </w:r>
    </w:p>
    <w:p w14:paraId="7F86C504" w14:textId="77777777" w:rsidR="00356F9D" w:rsidRDefault="00356F9D" w:rsidP="009A03DA">
      <w:pPr>
        <w:jc w:val="both"/>
        <w:rPr>
          <w:b/>
          <w:bCs/>
          <w:sz w:val="28"/>
          <w:szCs w:val="28"/>
        </w:rPr>
      </w:pPr>
    </w:p>
    <w:p w14:paraId="397CE9C3" w14:textId="7E1046B5" w:rsidR="009A03DA" w:rsidRDefault="009A03DA" w:rsidP="009A03DA">
      <w:pPr>
        <w:jc w:val="both"/>
        <w:rPr>
          <w:b/>
          <w:bCs/>
          <w:sz w:val="28"/>
          <w:szCs w:val="28"/>
        </w:rPr>
      </w:pPr>
      <w:r w:rsidRPr="00A22B46">
        <w:rPr>
          <w:b/>
          <w:bCs/>
          <w:sz w:val="28"/>
          <w:szCs w:val="28"/>
        </w:rPr>
        <w:t>“</w:t>
      </w:r>
      <w:r w:rsidR="00A22B46" w:rsidRPr="00A22B46">
        <w:rPr>
          <w:b/>
          <w:bCs/>
          <w:sz w:val="28"/>
          <w:szCs w:val="28"/>
        </w:rPr>
        <w:t>No vamos</w:t>
      </w:r>
      <w:r w:rsidR="00A22B46">
        <w:rPr>
          <w:b/>
          <w:bCs/>
          <w:sz w:val="28"/>
          <w:szCs w:val="28"/>
        </w:rPr>
        <w:t xml:space="preserve"> a</w:t>
      </w:r>
      <w:r w:rsidR="00A22B46" w:rsidRPr="00A22B46">
        <w:rPr>
          <w:b/>
          <w:bCs/>
          <w:sz w:val="28"/>
          <w:szCs w:val="28"/>
        </w:rPr>
        <w:t xml:space="preserve"> aceptar aquellas </w:t>
      </w:r>
      <w:r w:rsidR="00A22B46">
        <w:rPr>
          <w:b/>
          <w:bCs/>
          <w:sz w:val="28"/>
          <w:szCs w:val="28"/>
        </w:rPr>
        <w:t>medidas</w:t>
      </w:r>
      <w:r w:rsidR="00A22B46" w:rsidRPr="00A22B46">
        <w:rPr>
          <w:b/>
          <w:bCs/>
          <w:sz w:val="28"/>
          <w:szCs w:val="28"/>
        </w:rPr>
        <w:t xml:space="preserve"> de Vox que supondrían un retroceso en la protección del Mar Menor, en la que no </w:t>
      </w:r>
      <w:r w:rsidR="006B147F">
        <w:rPr>
          <w:b/>
          <w:bCs/>
          <w:sz w:val="28"/>
          <w:szCs w:val="28"/>
        </w:rPr>
        <w:t>daremos</w:t>
      </w:r>
      <w:r w:rsidR="00A22B46" w:rsidRPr="00A22B46">
        <w:rPr>
          <w:b/>
          <w:bCs/>
          <w:sz w:val="28"/>
          <w:szCs w:val="28"/>
        </w:rPr>
        <w:t xml:space="preserve"> un solo paso atrás</w:t>
      </w:r>
      <w:r w:rsidRPr="00A22B46">
        <w:rPr>
          <w:b/>
          <w:bCs/>
          <w:sz w:val="28"/>
          <w:szCs w:val="28"/>
        </w:rPr>
        <w:t>”,</w:t>
      </w:r>
      <w:r>
        <w:rPr>
          <w:b/>
          <w:bCs/>
          <w:sz w:val="28"/>
          <w:szCs w:val="28"/>
        </w:rPr>
        <w:t xml:space="preserve"> </w:t>
      </w:r>
      <w:r w:rsidR="00356F9D">
        <w:rPr>
          <w:b/>
          <w:bCs/>
          <w:sz w:val="28"/>
          <w:szCs w:val="28"/>
        </w:rPr>
        <w:t>advierte</w:t>
      </w:r>
    </w:p>
    <w:p w14:paraId="0B8ADE70" w14:textId="77777777" w:rsidR="009A03DA" w:rsidRDefault="009A03DA" w:rsidP="009A03DA">
      <w:pPr>
        <w:jc w:val="both"/>
        <w:rPr>
          <w:b/>
          <w:bCs/>
          <w:sz w:val="28"/>
          <w:szCs w:val="28"/>
        </w:rPr>
      </w:pPr>
    </w:p>
    <w:p w14:paraId="1E861E1D" w14:textId="2DFEEBDA" w:rsidR="009A03DA" w:rsidRDefault="009A03DA" w:rsidP="009A03DA">
      <w:pPr>
        <w:jc w:val="both"/>
        <w:rPr>
          <w:sz w:val="28"/>
          <w:szCs w:val="28"/>
        </w:rPr>
      </w:pPr>
      <w:r>
        <w:rPr>
          <w:b/>
          <w:bCs/>
          <w:sz w:val="28"/>
          <w:szCs w:val="28"/>
        </w:rPr>
        <w:t xml:space="preserve">2 de enero de 2026.- </w:t>
      </w:r>
      <w:r>
        <w:rPr>
          <w:sz w:val="28"/>
          <w:szCs w:val="28"/>
        </w:rPr>
        <w:t xml:space="preserve">El diputado regional del Partido Popular Carlos Albaladejo ha </w:t>
      </w:r>
      <w:r w:rsidR="00356F9D">
        <w:rPr>
          <w:sz w:val="28"/>
          <w:szCs w:val="28"/>
        </w:rPr>
        <w:t>resaltado, en respuesta a Vox, que “la Ley de Protección del Mar Menor del Gobierno regional funciona, y gracias a ella el estado del ecosistema es mejor”.</w:t>
      </w:r>
    </w:p>
    <w:p w14:paraId="08B3B71E" w14:textId="77777777" w:rsidR="00356F9D" w:rsidRDefault="00356F9D" w:rsidP="009A03DA">
      <w:pPr>
        <w:jc w:val="both"/>
        <w:rPr>
          <w:sz w:val="28"/>
          <w:szCs w:val="28"/>
        </w:rPr>
      </w:pPr>
    </w:p>
    <w:p w14:paraId="34D6B578" w14:textId="5C13CF52" w:rsidR="00356F9D" w:rsidRDefault="00356F9D" w:rsidP="00356F9D">
      <w:pPr>
        <w:jc w:val="both"/>
        <w:rPr>
          <w:sz w:val="28"/>
          <w:szCs w:val="28"/>
        </w:rPr>
      </w:pPr>
      <w:r w:rsidRPr="00C36B8F">
        <w:rPr>
          <w:sz w:val="28"/>
          <w:szCs w:val="28"/>
        </w:rPr>
        <w:t>“Si algo</w:t>
      </w:r>
      <w:r>
        <w:rPr>
          <w:sz w:val="28"/>
          <w:szCs w:val="28"/>
        </w:rPr>
        <w:t xml:space="preserve"> se</w:t>
      </w:r>
      <w:r w:rsidRPr="00C36B8F">
        <w:rPr>
          <w:sz w:val="28"/>
          <w:szCs w:val="28"/>
        </w:rPr>
        <w:t xml:space="preserve"> está demostrando es que la actividad agraria y la defensa del Mar Menor son perfectamente compatibles</w:t>
      </w:r>
      <w:r>
        <w:rPr>
          <w:sz w:val="28"/>
          <w:szCs w:val="28"/>
        </w:rPr>
        <w:t>, y esa es la línea de la modificación propuesta por el Partido Popular</w:t>
      </w:r>
      <w:r w:rsidRPr="00C36B8F">
        <w:rPr>
          <w:sz w:val="28"/>
          <w:szCs w:val="28"/>
        </w:rPr>
        <w:t>”</w:t>
      </w:r>
      <w:r>
        <w:rPr>
          <w:sz w:val="28"/>
          <w:szCs w:val="28"/>
        </w:rPr>
        <w:t>.</w:t>
      </w:r>
    </w:p>
    <w:p w14:paraId="125806B1" w14:textId="77777777" w:rsidR="00356F9D" w:rsidRDefault="00356F9D" w:rsidP="00356F9D">
      <w:pPr>
        <w:jc w:val="both"/>
        <w:rPr>
          <w:sz w:val="28"/>
          <w:szCs w:val="28"/>
        </w:rPr>
      </w:pPr>
    </w:p>
    <w:p w14:paraId="4320D336" w14:textId="00D92499" w:rsidR="00356F9D" w:rsidRDefault="00356F9D" w:rsidP="00356F9D">
      <w:pPr>
        <w:jc w:val="both"/>
        <w:rPr>
          <w:sz w:val="28"/>
          <w:szCs w:val="28"/>
        </w:rPr>
      </w:pPr>
      <w:r>
        <w:rPr>
          <w:sz w:val="28"/>
          <w:szCs w:val="28"/>
        </w:rPr>
        <w:t>Al hilo, el</w:t>
      </w:r>
      <w:r>
        <w:rPr>
          <w:sz w:val="28"/>
          <w:szCs w:val="28"/>
        </w:rPr>
        <w:t xml:space="preserve"> parlamentario autonómi</w:t>
      </w:r>
      <w:r>
        <w:rPr>
          <w:sz w:val="28"/>
          <w:szCs w:val="28"/>
        </w:rPr>
        <w:t xml:space="preserve">co </w:t>
      </w:r>
      <w:r>
        <w:rPr>
          <w:sz w:val="28"/>
          <w:szCs w:val="28"/>
        </w:rPr>
        <w:t>ha destacado “el esfuerzo del sector primario en su contribución a la recuperación del ecosistema, adaptando y modernizando sus sistemas de riego con la colaboración del Ejecutivo autonómico”.</w:t>
      </w:r>
    </w:p>
    <w:p w14:paraId="0A358AF7" w14:textId="77777777" w:rsidR="00356F9D" w:rsidRDefault="00356F9D" w:rsidP="009A03DA">
      <w:pPr>
        <w:jc w:val="both"/>
        <w:rPr>
          <w:sz w:val="28"/>
          <w:szCs w:val="28"/>
        </w:rPr>
      </w:pPr>
    </w:p>
    <w:p w14:paraId="15622BC0" w14:textId="6FB162ED" w:rsidR="009A03DA" w:rsidRDefault="00356F9D" w:rsidP="009A03DA">
      <w:pPr>
        <w:jc w:val="both"/>
        <w:rPr>
          <w:sz w:val="28"/>
          <w:szCs w:val="28"/>
        </w:rPr>
      </w:pPr>
      <w:r>
        <w:rPr>
          <w:sz w:val="28"/>
          <w:szCs w:val="28"/>
        </w:rPr>
        <w:t>Dirigiéndose a Vox, Albaladejo ha subrayado que “n</w:t>
      </w:r>
      <w:r w:rsidR="009A03DA" w:rsidRPr="009A03DA">
        <w:rPr>
          <w:sz w:val="28"/>
          <w:szCs w:val="28"/>
        </w:rPr>
        <w:t>o es con demagogia y populismo como se contribuye a recuperar el ecosistema, sino buscando el consenso y escuchando a todos los que tienen algo que decir y aportar”</w:t>
      </w:r>
      <w:r>
        <w:rPr>
          <w:sz w:val="28"/>
          <w:szCs w:val="28"/>
        </w:rPr>
        <w:t>.</w:t>
      </w:r>
    </w:p>
    <w:p w14:paraId="0CCFE409" w14:textId="77777777" w:rsidR="009A03DA" w:rsidRDefault="009A03DA" w:rsidP="009A03DA">
      <w:pPr>
        <w:jc w:val="both"/>
        <w:rPr>
          <w:sz w:val="28"/>
          <w:szCs w:val="28"/>
        </w:rPr>
      </w:pPr>
    </w:p>
    <w:p w14:paraId="2B1E369F" w14:textId="34A85992" w:rsidR="009A03DA" w:rsidRDefault="001103F4" w:rsidP="009A03DA">
      <w:pPr>
        <w:jc w:val="both"/>
        <w:rPr>
          <w:sz w:val="28"/>
          <w:szCs w:val="28"/>
        </w:rPr>
      </w:pPr>
      <w:r>
        <w:rPr>
          <w:sz w:val="28"/>
          <w:szCs w:val="28"/>
        </w:rPr>
        <w:t xml:space="preserve">“Desde el Partido Popular no vamos a prestarnos a la pretensión de Vox de echar por tierra los trabajos y las conclusiones de la Comisión de la Asamblea que, tal y como acordamos en su momento, serviría para abordar la modificación de la Ley del Mar Menor desde el acuerdo y la escucha de </w:t>
      </w:r>
      <w:r w:rsidR="00C36B8F">
        <w:rPr>
          <w:sz w:val="28"/>
          <w:szCs w:val="28"/>
        </w:rPr>
        <w:t>todos los sectores concernidos en la recuperación del Mar Menor: agricultores, ayuntamientos, sector turístico, promotores, ecologistas, etc.”, ha advertido el diputado del PP.</w:t>
      </w:r>
    </w:p>
    <w:p w14:paraId="2736DD51" w14:textId="77777777" w:rsidR="00C36B8F" w:rsidRDefault="00C36B8F" w:rsidP="009A03DA">
      <w:pPr>
        <w:jc w:val="both"/>
        <w:rPr>
          <w:sz w:val="28"/>
          <w:szCs w:val="28"/>
        </w:rPr>
      </w:pPr>
    </w:p>
    <w:p w14:paraId="55772193" w14:textId="3313A61A" w:rsidR="00C36B8F" w:rsidRDefault="00C36B8F" w:rsidP="009A03DA">
      <w:pPr>
        <w:jc w:val="both"/>
        <w:rPr>
          <w:sz w:val="28"/>
          <w:szCs w:val="28"/>
        </w:rPr>
      </w:pPr>
      <w:r>
        <w:rPr>
          <w:sz w:val="28"/>
          <w:szCs w:val="28"/>
        </w:rPr>
        <w:t>“En cualquier caso, tampoco podemos aceptar propuestas como algunas de las planteadas por Vox</w:t>
      </w:r>
      <w:r w:rsidR="00A22B46">
        <w:rPr>
          <w:sz w:val="28"/>
          <w:szCs w:val="28"/>
        </w:rPr>
        <w:t>, que</w:t>
      </w:r>
      <w:r>
        <w:rPr>
          <w:sz w:val="28"/>
          <w:szCs w:val="28"/>
        </w:rPr>
        <w:t xml:space="preserve"> supondrían un retroceso en la protección del Mar Menor, en la que no vamos a dar un solo paso atrás”, ha apuntado Albaladejo.</w:t>
      </w:r>
    </w:p>
    <w:p w14:paraId="12C16420" w14:textId="77777777" w:rsidR="00C36B8F" w:rsidRDefault="00C36B8F" w:rsidP="009A03DA">
      <w:pPr>
        <w:jc w:val="both"/>
        <w:rPr>
          <w:sz w:val="28"/>
          <w:szCs w:val="28"/>
        </w:rPr>
      </w:pPr>
    </w:p>
    <w:p w14:paraId="282D6462" w14:textId="0DB8129D" w:rsidR="00C36B8F" w:rsidRDefault="007E29A3" w:rsidP="009A03DA">
      <w:pPr>
        <w:jc w:val="both"/>
        <w:rPr>
          <w:sz w:val="28"/>
          <w:szCs w:val="28"/>
        </w:rPr>
      </w:pPr>
      <w:r>
        <w:rPr>
          <w:sz w:val="28"/>
          <w:szCs w:val="28"/>
        </w:rPr>
        <w:t>Albaladejo ha reseñado que “Vox pretende ahora erigirse en el defensor a ultranza de nuestros agricultores después de haberles traicionado”. “Primero, haciendo pinza con el PSOE en la Asamblea Regional para rechazar una moción del PP en contra de los recortes al Trasvase Tajo-Segura; y después, votando en el Parlamento Europeo en contra de las cláusulas de salvaguarda automáticas que el PP ha logrado aprobar para Mercosur”, ha recordado.</w:t>
      </w:r>
    </w:p>
    <w:p w14:paraId="115DD486" w14:textId="77777777" w:rsidR="00C36B8F" w:rsidRDefault="00C36B8F" w:rsidP="009A03DA">
      <w:pPr>
        <w:jc w:val="both"/>
        <w:rPr>
          <w:sz w:val="28"/>
          <w:szCs w:val="28"/>
        </w:rPr>
      </w:pPr>
    </w:p>
    <w:p w14:paraId="666AFCC1" w14:textId="77777777" w:rsidR="00C36B8F" w:rsidRPr="009A03DA" w:rsidRDefault="00C36B8F" w:rsidP="009A03DA">
      <w:pPr>
        <w:jc w:val="both"/>
        <w:rPr>
          <w:sz w:val="28"/>
          <w:szCs w:val="28"/>
        </w:rPr>
      </w:pPr>
    </w:p>
    <w:p w14:paraId="3A9230AD" w14:textId="77777777" w:rsidR="009A03DA" w:rsidRDefault="009A03DA" w:rsidP="009A03DA">
      <w:pPr>
        <w:jc w:val="both"/>
        <w:rPr>
          <w:sz w:val="28"/>
          <w:szCs w:val="28"/>
        </w:rPr>
      </w:pPr>
    </w:p>
    <w:p w14:paraId="22D0AE62" w14:textId="77777777" w:rsidR="009A03DA" w:rsidRDefault="009A03DA" w:rsidP="009A03DA">
      <w:pPr>
        <w:jc w:val="both"/>
        <w:rPr>
          <w:sz w:val="28"/>
          <w:szCs w:val="28"/>
        </w:rPr>
      </w:pPr>
    </w:p>
    <w:p w14:paraId="42786716" w14:textId="77777777" w:rsidR="009A03DA" w:rsidRPr="009A03DA" w:rsidRDefault="009A03DA" w:rsidP="009A03DA">
      <w:pPr>
        <w:jc w:val="both"/>
        <w:rPr>
          <w:sz w:val="28"/>
          <w:szCs w:val="28"/>
        </w:rPr>
      </w:pPr>
    </w:p>
    <w:sectPr w:rsidR="009A03DA" w:rsidRPr="009A03DA" w:rsidSect="00507F94">
      <w:headerReference w:type="even" r:id="rId7"/>
      <w:headerReference w:type="default" r:id="rId8"/>
      <w:footerReference w:type="even" r:id="rId9"/>
      <w:footerReference w:type="default" r:id="rId10"/>
      <w:headerReference w:type="first" r:id="rId11"/>
      <w:footerReference w:type="first" r:id="rId12"/>
      <w:type w:val="continuous"/>
      <w:pgSz w:w="11910" w:h="16840"/>
      <w:pgMar w:top="1883" w:right="780" w:bottom="1985"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2A89A" w14:textId="77777777" w:rsidR="00CE14CA" w:rsidRPr="002C70D6" w:rsidRDefault="00CE14CA" w:rsidP="00223C5E">
      <w:r w:rsidRPr="002C70D6">
        <w:separator/>
      </w:r>
    </w:p>
  </w:endnote>
  <w:endnote w:type="continuationSeparator" w:id="0">
    <w:p w14:paraId="056B2693" w14:textId="77777777" w:rsidR="00CE14CA" w:rsidRPr="002C70D6" w:rsidRDefault="00CE14CA" w:rsidP="00223C5E">
      <w:r w:rsidRPr="002C70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variable"/>
    <w:sig w:usb0="E50002FF" w:usb1="500079DB" w:usb2="00000010" w:usb3="00000000" w:csb0="00000001" w:csb1="00000000"/>
  </w:font>
  <w:font w:name="Söhne Leicht">
    <w:altName w:val="Calibri"/>
    <w:panose1 w:val="00000000000000000000"/>
    <w:charset w:val="4D"/>
    <w:family w:val="swiss"/>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48DDC" w14:textId="77777777" w:rsidR="00D7349F" w:rsidRPr="002C70D6" w:rsidRDefault="00D734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5B1E" w14:textId="52065B8C" w:rsidR="002C18C4" w:rsidRPr="002C70D6" w:rsidRDefault="002C18C4" w:rsidP="002C18C4">
    <w:pPr>
      <w:pStyle w:val="Piedepgina"/>
      <w:rPr>
        <w:rFonts w:ascii="Söhne Leicht" w:hAnsi="Söhne Leicht"/>
        <w:sz w:val="18"/>
        <w:szCs w:val="18"/>
      </w:rPr>
    </w:pPr>
  </w:p>
  <w:p w14:paraId="47916989" w14:textId="77777777" w:rsidR="002C18C4" w:rsidRPr="002C70D6" w:rsidRDefault="002C18C4" w:rsidP="002C18C4">
    <w:pPr>
      <w:pStyle w:val="Piedepgina"/>
      <w:tabs>
        <w:tab w:val="clear" w:pos="4252"/>
        <w:tab w:val="left" w:pos="6438"/>
      </w:tabs>
      <w:ind w:firstLine="708"/>
      <w:jc w:val="center"/>
      <w:rPr>
        <w:rFonts w:ascii="Söhne Leicht" w:hAnsi="Söhne Leicht"/>
        <w:sz w:val="18"/>
        <w:szCs w:val="18"/>
      </w:rPr>
    </w:pPr>
    <w:r w:rsidRPr="002C70D6">
      <w:rPr>
        <w:rFonts w:ascii="Söhne Leicht" w:hAnsi="Söhne Leicht"/>
        <w:color w:val="174489"/>
        <w:sz w:val="18"/>
        <w:szCs w:val="18"/>
      </w:rPr>
      <w:t>C/ González Adalid, N2 B. Murcia www.ppmurcia.org. Telf.: 968 212269</w:t>
    </w:r>
  </w:p>
  <w:p w14:paraId="308A8C3B" w14:textId="77777777" w:rsidR="002C18C4" w:rsidRPr="002C70D6" w:rsidRDefault="002C18C4" w:rsidP="002C18C4">
    <w:pPr>
      <w:pStyle w:val="Piedepgina"/>
      <w:tabs>
        <w:tab w:val="clear" w:pos="4252"/>
        <w:tab w:val="left" w:pos="6438"/>
      </w:tabs>
      <w:ind w:firstLine="708"/>
      <w:jc w:val="center"/>
      <w:rPr>
        <w:rFonts w:ascii="Söhne Leicht" w:hAnsi="Söhne Leicht"/>
        <w:sz w:val="18"/>
        <w:szCs w:val="18"/>
      </w:rPr>
    </w:pPr>
    <w:r w:rsidRPr="002C70D6">
      <w:rPr>
        <w:rFonts w:ascii="Söhne Leicht" w:hAnsi="Söhne Leicht"/>
        <w:color w:val="174489"/>
        <w:sz w:val="18"/>
        <w:szCs w:val="18"/>
      </w:rPr>
      <w:t xml:space="preserve">    </w:t>
    </w:r>
    <w:r w:rsidRPr="002C70D6">
      <w:rPr>
        <w:rFonts w:ascii="Söhne Leicht" w:hAnsi="Söhne Leicht"/>
        <w:noProof/>
        <w:sz w:val="18"/>
        <w:szCs w:val="18"/>
      </w:rPr>
      <w:drawing>
        <wp:inline distT="0" distB="0" distL="0" distR="0" wp14:anchorId="00FE6F2A" wp14:editId="3BFB3BDB">
          <wp:extent cx="171450" cy="171450"/>
          <wp:effectExtent l="0" t="0" r="0" b="0"/>
          <wp:docPr id="10" name="Imagen 10" descr="Imagen que contiene rue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rued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C70D6">
      <w:rPr>
        <w:rFonts w:ascii="Söhne Leicht" w:hAnsi="Söhne Leicht"/>
        <w:color w:val="174489"/>
        <w:sz w:val="18"/>
        <w:szCs w:val="18"/>
      </w:rPr>
      <w:t xml:space="preserve">@PPRMurcia  </w:t>
    </w:r>
    <w:r w:rsidRPr="002C70D6">
      <w:rPr>
        <w:rFonts w:ascii="Söhne Leicht" w:hAnsi="Söhne Leicht"/>
        <w:noProof/>
        <w:sz w:val="18"/>
        <w:szCs w:val="18"/>
      </w:rPr>
      <w:drawing>
        <wp:inline distT="0" distB="0" distL="0" distR="0" wp14:anchorId="303410BC" wp14:editId="5872C8DF">
          <wp:extent cx="142875" cy="142875"/>
          <wp:effectExtent l="0" t="0" r="9525" b="9525"/>
          <wp:docPr id="11" name="Imagen 1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con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flipH="1" flipV="1">
                    <a:off x="0" y="0"/>
                    <a:ext cx="142875" cy="142875"/>
                  </a:xfrm>
                  <a:prstGeom prst="rect">
                    <a:avLst/>
                  </a:prstGeom>
                </pic:spPr>
              </pic:pic>
            </a:graphicData>
          </a:graphic>
        </wp:inline>
      </w:drawing>
    </w:r>
    <w:r w:rsidRPr="002C70D6">
      <w:rPr>
        <w:rFonts w:ascii="Söhne Leicht" w:hAnsi="Söhne Leicht"/>
        <w:color w:val="174489"/>
        <w:sz w:val="18"/>
        <w:szCs w:val="18"/>
      </w:rPr>
      <w:t xml:space="preserve"> @ppregiondemurcia  </w:t>
    </w:r>
    <w:r w:rsidRPr="002C70D6">
      <w:rPr>
        <w:rFonts w:ascii="Söhne Leicht" w:hAnsi="Söhne Leicht"/>
        <w:noProof/>
        <w:sz w:val="18"/>
        <w:szCs w:val="18"/>
      </w:rPr>
      <w:drawing>
        <wp:inline distT="0" distB="0" distL="0" distR="0" wp14:anchorId="46910547" wp14:editId="44844EB5">
          <wp:extent cx="271497" cy="156845"/>
          <wp:effectExtent l="0" t="0" r="0" b="0"/>
          <wp:docPr id="12" name="Imagen 1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con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287315" cy="165983"/>
                  </a:xfrm>
                  <a:prstGeom prst="rect">
                    <a:avLst/>
                  </a:prstGeom>
                </pic:spPr>
              </pic:pic>
            </a:graphicData>
          </a:graphic>
        </wp:inline>
      </w:drawing>
    </w:r>
    <w:r w:rsidRPr="002C70D6">
      <w:rPr>
        <w:rFonts w:ascii="Söhne Leicht" w:hAnsi="Söhne Leicht"/>
        <w:color w:val="174489"/>
        <w:sz w:val="18"/>
        <w:szCs w:val="18"/>
      </w:rPr>
      <w:t xml:space="preserve">@PPRMurcia </w:t>
    </w:r>
  </w:p>
  <w:p w14:paraId="22E3A614" w14:textId="4E3276A5" w:rsidR="000F6828" w:rsidRPr="002C70D6" w:rsidRDefault="000F682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6CAFF" w14:textId="77777777" w:rsidR="00D7349F" w:rsidRPr="002C70D6" w:rsidRDefault="00D734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F8DB1" w14:textId="77777777" w:rsidR="00CE14CA" w:rsidRPr="002C70D6" w:rsidRDefault="00CE14CA" w:rsidP="00223C5E">
      <w:r w:rsidRPr="002C70D6">
        <w:separator/>
      </w:r>
    </w:p>
  </w:footnote>
  <w:footnote w:type="continuationSeparator" w:id="0">
    <w:p w14:paraId="22E6BF39" w14:textId="77777777" w:rsidR="00CE14CA" w:rsidRPr="002C70D6" w:rsidRDefault="00CE14CA" w:rsidP="00223C5E">
      <w:r w:rsidRPr="002C70D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FCF6" w14:textId="77777777" w:rsidR="00D7349F" w:rsidRPr="002C70D6" w:rsidRDefault="00D734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E69A8" w14:textId="7755EFF0" w:rsidR="000D394D" w:rsidRPr="002C70D6" w:rsidRDefault="00C64E7C">
    <w:pPr>
      <w:pStyle w:val="Encabezado"/>
      <w:rPr>
        <w:rFonts w:ascii="Times New Roman"/>
        <w:sz w:val="20"/>
      </w:rPr>
    </w:pPr>
    <w:r w:rsidRPr="002C70D6">
      <w:rPr>
        <w:rFonts w:ascii="Times New Roman"/>
        <w:noProof/>
        <w:sz w:val="20"/>
      </w:rPr>
      <w:drawing>
        <wp:anchor distT="0" distB="0" distL="114300" distR="114300" simplePos="0" relativeHeight="251662336" behindDoc="0" locked="0" layoutInCell="1" allowOverlap="1" wp14:anchorId="4E7EA389" wp14:editId="4F3837A2">
          <wp:simplePos x="0" y="0"/>
          <wp:positionH relativeFrom="column">
            <wp:posOffset>2320381</wp:posOffset>
          </wp:positionH>
          <wp:positionV relativeFrom="paragraph">
            <wp:posOffset>141605</wp:posOffset>
          </wp:positionV>
          <wp:extent cx="3735705" cy="460375"/>
          <wp:effectExtent l="0" t="0" r="0" b="0"/>
          <wp:wrapThrough wrapText="bothSides">
            <wp:wrapPolygon edited="0">
              <wp:start x="0" y="0"/>
              <wp:lineTo x="0" y="20855"/>
              <wp:lineTo x="21516" y="20855"/>
              <wp:lineTo x="21516"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2550" t="32407" r="8707" b="30556"/>
                  <a:stretch/>
                </pic:blipFill>
                <pic:spPr bwMode="auto">
                  <a:xfrm>
                    <a:off x="0" y="0"/>
                    <a:ext cx="3735705" cy="460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619910" w14:textId="0663CA01" w:rsidR="00223C5E" w:rsidRPr="002C70D6" w:rsidRDefault="00C64E7C">
    <w:pPr>
      <w:pStyle w:val="Encabezado"/>
    </w:pPr>
    <w:r w:rsidRPr="002C70D6">
      <w:rPr>
        <w:noProof/>
      </w:rPr>
      <w:drawing>
        <wp:inline distT="0" distB="0" distL="0" distR="0" wp14:anchorId="3D494DD3" wp14:editId="42D2AF93">
          <wp:extent cx="2015943" cy="504994"/>
          <wp:effectExtent l="0" t="0" r="0" b="0"/>
          <wp:docPr id="17" name="Imagen 17" descr="Un letrero de color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Un letrero de color negr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2084912" cy="52227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7FEA" w14:textId="77777777" w:rsidR="00D7349F" w:rsidRPr="002C70D6" w:rsidRDefault="00D734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2BF"/>
    <w:multiLevelType w:val="hybridMultilevel"/>
    <w:tmpl w:val="201AD37E"/>
    <w:styleLink w:val="Nmero"/>
    <w:lvl w:ilvl="0" w:tplc="3668BDF2">
      <w:start w:val="1"/>
      <w:numFmt w:val="decimal"/>
      <w:lvlText w:val="%1."/>
      <w:lvlJc w:val="left"/>
      <w:pPr>
        <w:ind w:left="8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3F45440">
      <w:start w:val="1"/>
      <w:numFmt w:val="decimal"/>
      <w:lvlText w:val="%2."/>
      <w:lvlJc w:val="left"/>
      <w:pPr>
        <w:ind w:left="10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A4FA7396">
      <w:start w:val="1"/>
      <w:numFmt w:val="decimal"/>
      <w:lvlText w:val="%3."/>
      <w:lvlJc w:val="left"/>
      <w:pPr>
        <w:ind w:left="12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E4763C16">
      <w:start w:val="1"/>
      <w:numFmt w:val="decimal"/>
      <w:lvlText w:val="%4."/>
      <w:lvlJc w:val="left"/>
      <w:pPr>
        <w:ind w:left="14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160E594">
      <w:start w:val="1"/>
      <w:numFmt w:val="decimal"/>
      <w:lvlText w:val="%5."/>
      <w:lvlJc w:val="left"/>
      <w:pPr>
        <w:ind w:left="168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E8AEA42">
      <w:start w:val="1"/>
      <w:numFmt w:val="decimal"/>
      <w:lvlText w:val="%6."/>
      <w:lvlJc w:val="left"/>
      <w:pPr>
        <w:ind w:left="19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9A9492C2">
      <w:start w:val="1"/>
      <w:numFmt w:val="decimal"/>
      <w:lvlText w:val="%7."/>
      <w:lvlJc w:val="left"/>
      <w:pPr>
        <w:ind w:left="21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CE2D712">
      <w:start w:val="1"/>
      <w:numFmt w:val="decimal"/>
      <w:lvlText w:val="%8."/>
      <w:lvlJc w:val="left"/>
      <w:pPr>
        <w:ind w:left="23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F706108">
      <w:start w:val="1"/>
      <w:numFmt w:val="decimal"/>
      <w:lvlText w:val="%9."/>
      <w:lvlJc w:val="left"/>
      <w:pPr>
        <w:ind w:left="25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043F95"/>
    <w:multiLevelType w:val="hybridMultilevel"/>
    <w:tmpl w:val="521EBD70"/>
    <w:lvl w:ilvl="0" w:tplc="0C0A0001">
      <w:start w:val="1"/>
      <w:numFmt w:val="bullet"/>
      <w:lvlText w:val=""/>
      <w:lvlJc w:val="left"/>
      <w:pPr>
        <w:ind w:left="10338" w:hanging="415"/>
      </w:pPr>
      <w:rPr>
        <w:rFonts w:ascii="Symbol" w:hAnsi="Symbol" w:hint="default"/>
        <w:b w:val="0"/>
        <w:bCs w:val="0"/>
        <w:i w:val="0"/>
        <w:iCs w:val="0"/>
        <w:color w:val="1D1D1B"/>
        <w:w w:val="100"/>
        <w:sz w:val="28"/>
        <w:szCs w:val="28"/>
      </w:rPr>
    </w:lvl>
    <w:lvl w:ilvl="1" w:tplc="86A29F9A">
      <w:numFmt w:val="bullet"/>
      <w:lvlText w:val="•"/>
      <w:lvlJc w:val="left"/>
      <w:pPr>
        <w:ind w:left="11352" w:hanging="415"/>
      </w:pPr>
      <w:rPr>
        <w:rFonts w:hint="default"/>
      </w:rPr>
    </w:lvl>
    <w:lvl w:ilvl="2" w:tplc="66F2BD16">
      <w:numFmt w:val="bullet"/>
      <w:lvlText w:val="•"/>
      <w:lvlJc w:val="left"/>
      <w:pPr>
        <w:ind w:left="12361" w:hanging="415"/>
      </w:pPr>
      <w:rPr>
        <w:rFonts w:hint="default"/>
      </w:rPr>
    </w:lvl>
    <w:lvl w:ilvl="3" w:tplc="65D89A56">
      <w:numFmt w:val="bullet"/>
      <w:lvlText w:val="•"/>
      <w:lvlJc w:val="left"/>
      <w:pPr>
        <w:ind w:left="13369" w:hanging="415"/>
      </w:pPr>
      <w:rPr>
        <w:rFonts w:hint="default"/>
      </w:rPr>
    </w:lvl>
    <w:lvl w:ilvl="4" w:tplc="729E7320">
      <w:numFmt w:val="bullet"/>
      <w:lvlText w:val="•"/>
      <w:lvlJc w:val="left"/>
      <w:pPr>
        <w:ind w:left="14378" w:hanging="415"/>
      </w:pPr>
      <w:rPr>
        <w:rFonts w:hint="default"/>
      </w:rPr>
    </w:lvl>
    <w:lvl w:ilvl="5" w:tplc="FF228A88">
      <w:numFmt w:val="bullet"/>
      <w:lvlText w:val="•"/>
      <w:lvlJc w:val="left"/>
      <w:pPr>
        <w:ind w:left="15386" w:hanging="415"/>
      </w:pPr>
      <w:rPr>
        <w:rFonts w:hint="default"/>
      </w:rPr>
    </w:lvl>
    <w:lvl w:ilvl="6" w:tplc="0360DA1A">
      <w:numFmt w:val="bullet"/>
      <w:lvlText w:val="•"/>
      <w:lvlJc w:val="left"/>
      <w:pPr>
        <w:ind w:left="16395" w:hanging="415"/>
      </w:pPr>
      <w:rPr>
        <w:rFonts w:hint="default"/>
      </w:rPr>
    </w:lvl>
    <w:lvl w:ilvl="7" w:tplc="CA8CE80A">
      <w:numFmt w:val="bullet"/>
      <w:lvlText w:val="•"/>
      <w:lvlJc w:val="left"/>
      <w:pPr>
        <w:ind w:left="17403" w:hanging="415"/>
      </w:pPr>
      <w:rPr>
        <w:rFonts w:hint="default"/>
      </w:rPr>
    </w:lvl>
    <w:lvl w:ilvl="8" w:tplc="8CB682FC">
      <w:numFmt w:val="bullet"/>
      <w:lvlText w:val="•"/>
      <w:lvlJc w:val="left"/>
      <w:pPr>
        <w:ind w:left="18412" w:hanging="415"/>
      </w:pPr>
      <w:rPr>
        <w:rFonts w:hint="default"/>
      </w:rPr>
    </w:lvl>
  </w:abstractNum>
  <w:abstractNum w:abstractNumId="2" w15:restartNumberingAfterBreak="0">
    <w:nsid w:val="14D1519F"/>
    <w:multiLevelType w:val="hybridMultilevel"/>
    <w:tmpl w:val="ED08D9BA"/>
    <w:lvl w:ilvl="0" w:tplc="6FD0EF92">
      <w:numFmt w:val="bullet"/>
      <w:lvlText w:val=""/>
      <w:lvlJc w:val="left"/>
      <w:pPr>
        <w:ind w:left="793" w:hanging="393"/>
      </w:pPr>
      <w:rPr>
        <w:rFonts w:ascii="Symbol" w:eastAsia="Symbol" w:hAnsi="Symbol" w:cs="Symbol" w:hint="default"/>
        <w:b w:val="0"/>
        <w:bCs w:val="0"/>
        <w:i w:val="0"/>
        <w:iCs w:val="0"/>
        <w:color w:val="1D1D1B"/>
        <w:w w:val="76"/>
        <w:sz w:val="28"/>
        <w:szCs w:val="28"/>
      </w:rPr>
    </w:lvl>
    <w:lvl w:ilvl="1" w:tplc="53AECEF8">
      <w:numFmt w:val="bullet"/>
      <w:lvlText w:val="•"/>
      <w:lvlJc w:val="left"/>
      <w:pPr>
        <w:ind w:left="1708" w:hanging="393"/>
      </w:pPr>
      <w:rPr>
        <w:rFonts w:hint="default"/>
      </w:rPr>
    </w:lvl>
    <w:lvl w:ilvl="2" w:tplc="B3E024E2">
      <w:numFmt w:val="bullet"/>
      <w:lvlText w:val="•"/>
      <w:lvlJc w:val="left"/>
      <w:pPr>
        <w:ind w:left="2617" w:hanging="393"/>
      </w:pPr>
      <w:rPr>
        <w:rFonts w:hint="default"/>
      </w:rPr>
    </w:lvl>
    <w:lvl w:ilvl="3" w:tplc="5E78AEAE">
      <w:numFmt w:val="bullet"/>
      <w:lvlText w:val="•"/>
      <w:lvlJc w:val="left"/>
      <w:pPr>
        <w:ind w:left="3525" w:hanging="393"/>
      </w:pPr>
      <w:rPr>
        <w:rFonts w:hint="default"/>
      </w:rPr>
    </w:lvl>
    <w:lvl w:ilvl="4" w:tplc="BA32974C">
      <w:numFmt w:val="bullet"/>
      <w:lvlText w:val="•"/>
      <w:lvlJc w:val="left"/>
      <w:pPr>
        <w:ind w:left="4434" w:hanging="393"/>
      </w:pPr>
      <w:rPr>
        <w:rFonts w:hint="default"/>
      </w:rPr>
    </w:lvl>
    <w:lvl w:ilvl="5" w:tplc="EE8C219A">
      <w:numFmt w:val="bullet"/>
      <w:lvlText w:val="•"/>
      <w:lvlJc w:val="left"/>
      <w:pPr>
        <w:ind w:left="5342" w:hanging="393"/>
      </w:pPr>
      <w:rPr>
        <w:rFonts w:hint="default"/>
      </w:rPr>
    </w:lvl>
    <w:lvl w:ilvl="6" w:tplc="60842078">
      <w:numFmt w:val="bullet"/>
      <w:lvlText w:val="•"/>
      <w:lvlJc w:val="left"/>
      <w:pPr>
        <w:ind w:left="6251" w:hanging="393"/>
      </w:pPr>
      <w:rPr>
        <w:rFonts w:hint="default"/>
      </w:rPr>
    </w:lvl>
    <w:lvl w:ilvl="7" w:tplc="EE62EDF0">
      <w:numFmt w:val="bullet"/>
      <w:lvlText w:val="•"/>
      <w:lvlJc w:val="left"/>
      <w:pPr>
        <w:ind w:left="7159" w:hanging="393"/>
      </w:pPr>
      <w:rPr>
        <w:rFonts w:hint="default"/>
      </w:rPr>
    </w:lvl>
    <w:lvl w:ilvl="8" w:tplc="A3C2B5A6">
      <w:numFmt w:val="bullet"/>
      <w:lvlText w:val="•"/>
      <w:lvlJc w:val="left"/>
      <w:pPr>
        <w:ind w:left="8068" w:hanging="393"/>
      </w:pPr>
      <w:rPr>
        <w:rFonts w:hint="default"/>
      </w:rPr>
    </w:lvl>
  </w:abstractNum>
  <w:abstractNum w:abstractNumId="3" w15:restartNumberingAfterBreak="0">
    <w:nsid w:val="1F971BFE"/>
    <w:multiLevelType w:val="hybridMultilevel"/>
    <w:tmpl w:val="201AD37E"/>
    <w:numStyleLink w:val="Nmero"/>
  </w:abstractNum>
  <w:abstractNum w:abstractNumId="4" w15:restartNumberingAfterBreak="0">
    <w:nsid w:val="3052095E"/>
    <w:multiLevelType w:val="hybridMultilevel"/>
    <w:tmpl w:val="0A14F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A697F5F"/>
    <w:multiLevelType w:val="hybridMultilevel"/>
    <w:tmpl w:val="481CC1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40019792">
    <w:abstractNumId w:val="1"/>
  </w:num>
  <w:num w:numId="2" w16cid:durableId="808860749">
    <w:abstractNumId w:val="4"/>
  </w:num>
  <w:num w:numId="3" w16cid:durableId="124935409">
    <w:abstractNumId w:val="5"/>
  </w:num>
  <w:num w:numId="4" w16cid:durableId="696154919">
    <w:abstractNumId w:val="2"/>
  </w:num>
  <w:num w:numId="5" w16cid:durableId="349573139">
    <w:abstractNumId w:val="1"/>
  </w:num>
  <w:num w:numId="6" w16cid:durableId="879517665">
    <w:abstractNumId w:val="0"/>
  </w:num>
  <w:num w:numId="7" w16cid:durableId="1368483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4A4"/>
    <w:rsid w:val="000052DE"/>
    <w:rsid w:val="00010AB8"/>
    <w:rsid w:val="00020E13"/>
    <w:rsid w:val="00022110"/>
    <w:rsid w:val="00035A9D"/>
    <w:rsid w:val="000617CD"/>
    <w:rsid w:val="00074789"/>
    <w:rsid w:val="000A0FA2"/>
    <w:rsid w:val="000C74A4"/>
    <w:rsid w:val="000D394D"/>
    <w:rsid w:val="000F6828"/>
    <w:rsid w:val="001103F4"/>
    <w:rsid w:val="001153B2"/>
    <w:rsid w:val="00136508"/>
    <w:rsid w:val="00136DC9"/>
    <w:rsid w:val="00221CE8"/>
    <w:rsid w:val="00223C5E"/>
    <w:rsid w:val="002610D7"/>
    <w:rsid w:val="00292EC2"/>
    <w:rsid w:val="002C18C4"/>
    <w:rsid w:val="002C2A21"/>
    <w:rsid w:val="002C70D6"/>
    <w:rsid w:val="002F47C5"/>
    <w:rsid w:val="00321F4D"/>
    <w:rsid w:val="00350E61"/>
    <w:rsid w:val="00356F9D"/>
    <w:rsid w:val="003D39B0"/>
    <w:rsid w:val="003D400C"/>
    <w:rsid w:val="003D5330"/>
    <w:rsid w:val="00415C17"/>
    <w:rsid w:val="00422DFB"/>
    <w:rsid w:val="00486484"/>
    <w:rsid w:val="004C2BD3"/>
    <w:rsid w:val="0050426C"/>
    <w:rsid w:val="00507F94"/>
    <w:rsid w:val="00541BDB"/>
    <w:rsid w:val="005911D7"/>
    <w:rsid w:val="005A5AF9"/>
    <w:rsid w:val="006B0F33"/>
    <w:rsid w:val="006B147F"/>
    <w:rsid w:val="007256E4"/>
    <w:rsid w:val="007E29A3"/>
    <w:rsid w:val="007E507E"/>
    <w:rsid w:val="00861E3A"/>
    <w:rsid w:val="008A550B"/>
    <w:rsid w:val="008B6351"/>
    <w:rsid w:val="008F1469"/>
    <w:rsid w:val="00952D92"/>
    <w:rsid w:val="009A03DA"/>
    <w:rsid w:val="009E5BE6"/>
    <w:rsid w:val="00A22B46"/>
    <w:rsid w:val="00A5361E"/>
    <w:rsid w:val="00A82E72"/>
    <w:rsid w:val="00AB64B1"/>
    <w:rsid w:val="00AC53AA"/>
    <w:rsid w:val="00B2243B"/>
    <w:rsid w:val="00B369D4"/>
    <w:rsid w:val="00BB39EB"/>
    <w:rsid w:val="00C36B8F"/>
    <w:rsid w:val="00C376E1"/>
    <w:rsid w:val="00C64E7C"/>
    <w:rsid w:val="00CB7DA5"/>
    <w:rsid w:val="00CE14CA"/>
    <w:rsid w:val="00CE3A55"/>
    <w:rsid w:val="00CF0D93"/>
    <w:rsid w:val="00CF4F55"/>
    <w:rsid w:val="00D7349F"/>
    <w:rsid w:val="00D834AB"/>
    <w:rsid w:val="00D870FD"/>
    <w:rsid w:val="00E87DF2"/>
    <w:rsid w:val="00E91963"/>
    <w:rsid w:val="00EE38DD"/>
    <w:rsid w:val="00EE3BDF"/>
    <w:rsid w:val="00F6791E"/>
    <w:rsid w:val="00FA6140"/>
    <w:rsid w:val="00FB0CB6"/>
    <w:rsid w:val="00FE0106"/>
    <w:rsid w:val="00FE09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2650C"/>
  <w15:docId w15:val="{79390CA8-7869-49AC-A010-926731CD8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91"/>
      <w:ind w:left="214"/>
      <w:jc w:val="both"/>
      <w:outlineLvl w:val="0"/>
    </w:pPr>
    <w:rPr>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Ttulo">
    <w:name w:val="Title"/>
    <w:basedOn w:val="Normal"/>
    <w:uiPriority w:val="10"/>
    <w:qFormat/>
    <w:pPr>
      <w:spacing w:before="187"/>
      <w:ind w:left="214"/>
    </w:pPr>
    <w:rPr>
      <w:b/>
      <w:bCs/>
      <w:sz w:val="44"/>
      <w:szCs w:val="44"/>
    </w:rPr>
  </w:style>
  <w:style w:type="paragraph" w:styleId="Prrafodelista">
    <w:name w:val="List Paragraph"/>
    <w:aliases w:val="Gráfico Título,Párrafo 1,Párrafo,1 CONTENIDO,CONTENIDO,Viñetas (Inicio Parrafo),Listenabsatz,lp1,Iz - Párrafo de lista,List Paragraph1,Normal N3,Arial 8,Párrafo de lista6,List Paragraph,Párrafo de lista CONTENIDO,Lista - Párrafo,Tabla"/>
    <w:basedOn w:val="Normal"/>
    <w:link w:val="PrrafodelistaCar"/>
    <w:uiPriority w:val="34"/>
    <w:qFormat/>
    <w:pPr>
      <w:spacing w:before="164"/>
      <w:ind w:left="214" w:right="975"/>
      <w:jc w:val="both"/>
    </w:pPr>
  </w:style>
  <w:style w:type="paragraph" w:customStyle="1" w:styleId="TableParagraph">
    <w:name w:val="Table Paragraph"/>
    <w:basedOn w:val="Normal"/>
    <w:uiPriority w:val="1"/>
    <w:qFormat/>
  </w:style>
  <w:style w:type="paragraph" w:customStyle="1" w:styleId="Default">
    <w:name w:val="Default"/>
    <w:rsid w:val="004C2BD3"/>
    <w:pPr>
      <w:widowControl/>
      <w:adjustRightInd w:val="0"/>
    </w:pPr>
    <w:rPr>
      <w:rFonts w:ascii="Arial" w:eastAsia="Calibri" w:hAnsi="Arial" w:cs="Arial"/>
      <w:color w:val="000000"/>
      <w:sz w:val="24"/>
      <w:szCs w:val="24"/>
      <w:lang w:val="es-ES" w:eastAsia="es-ES"/>
    </w:rPr>
  </w:style>
  <w:style w:type="character" w:customStyle="1" w:styleId="PrrafodelistaCar">
    <w:name w:val="Párrafo de lista Car"/>
    <w:aliases w:val="Gráfico Título Car,Párrafo 1 Car,Párrafo Car,1 CONTENIDO Car,CONTENIDO Car,Viñetas (Inicio Parrafo) Car,Listenabsatz Car,lp1 Car,Iz - Párrafo de lista Car,List Paragraph1 Car,Normal N3 Car,Arial 8 Car,Párrafo de lista6 Car,Tabla Car"/>
    <w:link w:val="Prrafodelista"/>
    <w:uiPriority w:val="34"/>
    <w:qFormat/>
    <w:locked/>
    <w:rsid w:val="004C2BD3"/>
    <w:rPr>
      <w:rFonts w:ascii="Arial" w:eastAsia="Arial" w:hAnsi="Arial" w:cs="Arial"/>
    </w:rPr>
  </w:style>
  <w:style w:type="paragraph" w:styleId="Encabezado">
    <w:name w:val="header"/>
    <w:basedOn w:val="Normal"/>
    <w:link w:val="EncabezadoCar"/>
    <w:uiPriority w:val="99"/>
    <w:unhideWhenUsed/>
    <w:rsid w:val="00223C5E"/>
    <w:pPr>
      <w:tabs>
        <w:tab w:val="center" w:pos="4252"/>
        <w:tab w:val="right" w:pos="8504"/>
      </w:tabs>
    </w:pPr>
  </w:style>
  <w:style w:type="character" w:customStyle="1" w:styleId="EncabezadoCar">
    <w:name w:val="Encabezado Car"/>
    <w:basedOn w:val="Fuentedeprrafopredeter"/>
    <w:link w:val="Encabezado"/>
    <w:uiPriority w:val="99"/>
    <w:rsid w:val="00223C5E"/>
    <w:rPr>
      <w:rFonts w:ascii="Arial" w:eastAsia="Arial" w:hAnsi="Arial" w:cs="Arial"/>
    </w:rPr>
  </w:style>
  <w:style w:type="paragraph" w:styleId="Piedepgina">
    <w:name w:val="footer"/>
    <w:basedOn w:val="Normal"/>
    <w:link w:val="PiedepginaCar"/>
    <w:uiPriority w:val="99"/>
    <w:unhideWhenUsed/>
    <w:rsid w:val="00223C5E"/>
    <w:pPr>
      <w:tabs>
        <w:tab w:val="center" w:pos="4252"/>
        <w:tab w:val="right" w:pos="8504"/>
      </w:tabs>
    </w:pPr>
  </w:style>
  <w:style w:type="character" w:customStyle="1" w:styleId="PiedepginaCar">
    <w:name w:val="Pie de página Car"/>
    <w:basedOn w:val="Fuentedeprrafopredeter"/>
    <w:link w:val="Piedepgina"/>
    <w:uiPriority w:val="99"/>
    <w:rsid w:val="00223C5E"/>
    <w:rPr>
      <w:rFonts w:ascii="Arial" w:eastAsia="Arial" w:hAnsi="Arial" w:cs="Arial"/>
    </w:rPr>
  </w:style>
  <w:style w:type="character" w:customStyle="1" w:styleId="Ninguno">
    <w:name w:val="Ninguno"/>
    <w:rsid w:val="00FA6140"/>
    <w:rPr>
      <w:lang w:val="es-ES_tradnl"/>
    </w:rPr>
  </w:style>
  <w:style w:type="paragraph" w:customStyle="1" w:styleId="Poromisin">
    <w:name w:val="Por omisión"/>
    <w:rsid w:val="00FA6140"/>
    <w:pPr>
      <w:widowControl/>
      <w:pBdr>
        <w:top w:val="nil"/>
        <w:left w:val="nil"/>
        <w:bottom w:val="nil"/>
        <w:right w:val="nil"/>
        <w:between w:val="nil"/>
        <w:bar w:val="nil"/>
      </w:pBdr>
      <w:autoSpaceDE/>
      <w:autoSpaceDN/>
      <w:spacing w:before="160" w:line="288" w:lineRule="auto"/>
    </w:pPr>
    <w:rPr>
      <w:rFonts w:ascii="Helvetica Neue" w:eastAsia="Helvetica Neue" w:hAnsi="Helvetica Neue" w:cs="Helvetica Neue"/>
      <w:color w:val="000000"/>
      <w:sz w:val="24"/>
      <w:szCs w:val="24"/>
      <w:bdr w:val="nil"/>
      <w:lang w:val="es-ES" w:eastAsia="es-ES"/>
      <w14:textOutline w14:w="0" w14:cap="flat" w14:cmpd="sng" w14:algn="ctr">
        <w14:noFill/>
        <w14:prstDash w14:val="solid"/>
        <w14:bevel/>
      </w14:textOutline>
    </w:rPr>
  </w:style>
  <w:style w:type="numbering" w:customStyle="1" w:styleId="Nmero">
    <w:name w:val="Número"/>
    <w:rsid w:val="00FA6140"/>
    <w:pPr>
      <w:numPr>
        <w:numId w:val="6"/>
      </w:numPr>
    </w:pPr>
  </w:style>
  <w:style w:type="paragraph" w:customStyle="1" w:styleId="Cuerpo">
    <w:name w:val="Cuerpo"/>
    <w:rsid w:val="00C376E1"/>
    <w:pPr>
      <w:widowControl/>
      <w:pBdr>
        <w:top w:val="nil"/>
        <w:left w:val="nil"/>
        <w:bottom w:val="nil"/>
        <w:right w:val="nil"/>
        <w:between w:val="nil"/>
        <w:bar w:val="nil"/>
      </w:pBdr>
      <w:autoSpaceDE/>
      <w:autoSpaceDN/>
    </w:pPr>
    <w:rPr>
      <w:rFonts w:ascii="Helvetica Neue" w:eastAsia="Helvetica Neue" w:hAnsi="Helvetica Neue" w:cs="Helvetica Neue"/>
      <w:color w:val="000000"/>
      <w:bdr w:val="nil"/>
      <w:lang w:val="es-ES" w:eastAsia="es-ES_tradn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271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385</Words>
  <Characters>2122</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NOTA_PRENSA</vt:lpstr>
    </vt:vector>
  </TitlesOfParts>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NOTA_PRENSA</dc:title>
  <dc:subject/>
  <dc:creator>Nuria Pérez Archilla</dc:creator>
  <cp:keywords/>
  <dc:description/>
  <cp:lastModifiedBy>Pedro Moya Gómez</cp:lastModifiedBy>
  <cp:revision>8</cp:revision>
  <cp:lastPrinted>2022-10-24T12:46:00Z</cp:lastPrinted>
  <dcterms:created xsi:type="dcterms:W3CDTF">2026-02-02T12:02:00Z</dcterms:created>
  <dcterms:modified xsi:type="dcterms:W3CDTF">2026-02-02T12:50:00Z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2022-10-24T00:00:00Z</vt:filetime>
  </property>
  <property fmtid="{D5CDD505-2E9C-101B-9397-08002B2CF9AE}" pid="3" name="Creator">
    <vt:lpwstr>Adobe Illustrator 26.4 (Macintosh)</vt:lpwstr>
  </property>
  <property fmtid="{D5CDD505-2E9C-101B-9397-08002B2CF9AE}" pid="4" name="LastSaved">
    <vt:filetime>2022-10-24T00:00:00Z</vt:filetime>
  </property>
  <property fmtid="{D5CDD505-2E9C-101B-9397-08002B2CF9AE}" pid="5" name="Producer">
    <vt:lpwstr>Adobe PDF library 16.07</vt:lpwstr>
  </property>
</Properties>
</file>